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6F56D" w14:textId="77777777" w:rsidR="000A6898" w:rsidRPr="00700E12" w:rsidRDefault="000A6898" w:rsidP="000A6898">
      <w:pPr>
        <w:rPr>
          <w:rFonts w:ascii="Arial" w:hAnsi="Arial" w:cs="Arial"/>
          <w:b/>
          <w:bCs/>
          <w:noProof/>
          <w:color w:val="00B0F0"/>
          <w:sz w:val="28"/>
          <w:szCs w:val="28"/>
        </w:rPr>
      </w:pPr>
      <w:r w:rsidRPr="00700E12">
        <w:rPr>
          <w:rFonts w:ascii="Arial" w:hAnsi="Arial" w:cs="Arial"/>
          <w:b/>
          <w:bCs/>
          <w:color w:val="00B0F0"/>
          <w:sz w:val="28"/>
          <w:szCs w:val="28"/>
        </w:rPr>
        <w:t>Evolution prévisionnelle de vos actifs financiers selon votre projet de vie</w:t>
      </w:r>
      <w:r w:rsidRPr="00700E12">
        <w:rPr>
          <w:rFonts w:ascii="Arial" w:hAnsi="Arial" w:cs="Arial"/>
          <w:b/>
          <w:bCs/>
          <w:noProof/>
          <w:color w:val="00B0F0"/>
          <w:sz w:val="28"/>
          <w:szCs w:val="28"/>
        </w:rPr>
        <w:t xml:space="preserve"> </w:t>
      </w:r>
    </w:p>
    <w:p w14:paraId="59C1FD94" w14:textId="4456EB74" w:rsidR="000D66CB" w:rsidRDefault="00C71739">
      <w:r>
        <w:rPr>
          <w:noProof/>
        </w:rPr>
        <w:drawing>
          <wp:inline distT="0" distB="0" distL="0" distR="0" wp14:anchorId="069C4763" wp14:editId="19C32A7A">
            <wp:extent cx="8610600" cy="5048250"/>
            <wp:effectExtent l="38100" t="38100" r="95250" b="95250"/>
            <wp:docPr id="1" name="Graphique 1">
              <a:extLst xmlns:a="http://schemas.openxmlformats.org/drawingml/2006/main">
                <a:ext uri="{FF2B5EF4-FFF2-40B4-BE49-F238E27FC236}">
                  <a16:creationId xmlns:a16="http://schemas.microsoft.com/office/drawing/2014/main" id="{3AACA26D-1E63-4A43-8E0F-9E85D52E059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0D66CB" w:rsidSect="00C717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401"/>
    <w:rsid w:val="000A6898"/>
    <w:rsid w:val="000D66CB"/>
    <w:rsid w:val="00150363"/>
    <w:rsid w:val="00357401"/>
    <w:rsid w:val="0042409D"/>
    <w:rsid w:val="00691694"/>
    <w:rsid w:val="00700E12"/>
    <w:rsid w:val="00C71739"/>
    <w:rsid w:val="00DB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5CA10"/>
  <w15:chartTrackingRefBased/>
  <w15:docId w15:val="{2BB21047-C7A1-4B7C-BD5A-225F5A7A6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evOpsSystela\UpsysImpression\Impression_Bibliotheque\Template\AG2RGraphFluxStock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009615349103921"/>
          <c:y val="0.11031889771251487"/>
          <c:w val="0.87865481385397959"/>
          <c:h val="0.74642686168312444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ecart annuel vs besoin</c:v>
                </c:pt>
              </c:strCache>
            </c:strRef>
          </c:tx>
          <c:spPr>
            <a:solidFill>
              <a:srgbClr val="70AD47"/>
            </a:solidFill>
            <a:ln w="19050">
              <a:noFill/>
            </a:ln>
          </c:spPr>
          <c:invertIfNegative val="0"/>
          <c:cat>
            <c:strRef>
              <c:f>Feuil1!$A$6:$A$42</c:f>
              <c:strCache>
                <c:ptCount val="33"/>
                <c:pt idx="0">
                  <c:v> </c:v>
                </c:pt>
                <c:pt idx="1">
                  <c:v> </c:v>
                </c:pt>
                <c:pt idx="2">
                  <c:v>2025</c:v>
                </c:pt>
                <c:pt idx="3">
                  <c:v> </c:v>
                </c:pt>
                <c:pt idx="4">
                  <c:v>2027</c:v>
                </c:pt>
                <c:pt idx="5">
                  <c:v>2028</c:v>
                </c:pt>
                <c:pt idx="6">
                  <c:v> </c:v>
                </c:pt>
                <c:pt idx="7">
                  <c:v> </c:v>
                </c:pt>
                <c:pt idx="8">
                  <c:v>2031</c:v>
                </c:pt>
                <c:pt idx="9">
                  <c:v> </c:v>
                </c:pt>
                <c:pt idx="10">
                  <c:v> </c:v>
                </c:pt>
                <c:pt idx="11">
                  <c:v> </c:v>
                </c:pt>
                <c:pt idx="12">
                  <c:v> </c:v>
                </c:pt>
                <c:pt idx="13">
                  <c:v> </c:v>
                </c:pt>
                <c:pt idx="14">
                  <c:v> </c:v>
                </c:pt>
                <c:pt idx="15">
                  <c:v> </c:v>
                </c:pt>
                <c:pt idx="16">
                  <c:v> </c:v>
                </c:pt>
                <c:pt idx="17">
                  <c:v> </c:v>
                </c:pt>
                <c:pt idx="18">
                  <c:v> </c:v>
                </c:pt>
                <c:pt idx="19">
                  <c:v> </c:v>
                </c:pt>
                <c:pt idx="20">
                  <c:v> 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  <c:pt idx="25">
                  <c:v>2048</c:v>
                </c:pt>
                <c:pt idx="26">
                  <c:v> </c:v>
                </c:pt>
                <c:pt idx="27">
                  <c:v> </c:v>
                </c:pt>
                <c:pt idx="28">
                  <c:v> </c:v>
                </c:pt>
                <c:pt idx="29">
                  <c:v> </c:v>
                </c:pt>
                <c:pt idx="30">
                  <c:v> </c:v>
                </c:pt>
                <c:pt idx="31">
                  <c:v> </c:v>
                </c:pt>
                <c:pt idx="32">
                  <c:v> </c:v>
                </c:pt>
              </c:strCache>
            </c:strRef>
          </c:cat>
          <c:val>
            <c:numRef>
              <c:f>Feuil1!$B$6:$B$42</c:f>
              <c:numCache>
                <c:formatCode>0.00</c:formatCode>
                <c:ptCount val="37"/>
                <c:pt idx="0">
                  <c:v>30486</c:v>
                </c:pt>
                <c:pt idx="1">
                  <c:v>30486</c:v>
                </c:pt>
                <c:pt idx="2">
                  <c:v>40099</c:v>
                </c:pt>
                <c:pt idx="3">
                  <c:v>59326</c:v>
                </c:pt>
                <c:pt idx="4">
                  <c:v>60859</c:v>
                </c:pt>
                <c:pt idx="5">
                  <c:v>74268</c:v>
                </c:pt>
                <c:pt idx="6">
                  <c:v>36301</c:v>
                </c:pt>
                <c:pt idx="7">
                  <c:v>36301</c:v>
                </c:pt>
                <c:pt idx="8">
                  <c:v>-158</c:v>
                </c:pt>
                <c:pt idx="9">
                  <c:v>-26200</c:v>
                </c:pt>
                <c:pt idx="10">
                  <c:v>-26200</c:v>
                </c:pt>
                <c:pt idx="11">
                  <c:v>-26200</c:v>
                </c:pt>
                <c:pt idx="12">
                  <c:v>-26200</c:v>
                </c:pt>
                <c:pt idx="13">
                  <c:v>-26200</c:v>
                </c:pt>
                <c:pt idx="14">
                  <c:v>-26200</c:v>
                </c:pt>
                <c:pt idx="15">
                  <c:v>-26200</c:v>
                </c:pt>
                <c:pt idx="16">
                  <c:v>-26200</c:v>
                </c:pt>
                <c:pt idx="17">
                  <c:v>-26200</c:v>
                </c:pt>
                <c:pt idx="18">
                  <c:v>-26200</c:v>
                </c:pt>
                <c:pt idx="19">
                  <c:v>-26200</c:v>
                </c:pt>
                <c:pt idx="20">
                  <c:v>-26200</c:v>
                </c:pt>
                <c:pt idx="21">
                  <c:v>-26200</c:v>
                </c:pt>
                <c:pt idx="22">
                  <c:v>-26200</c:v>
                </c:pt>
                <c:pt idx="23">
                  <c:v>-26200</c:v>
                </c:pt>
                <c:pt idx="24">
                  <c:v>-26200</c:v>
                </c:pt>
                <c:pt idx="25">
                  <c:v>-31581</c:v>
                </c:pt>
                <c:pt idx="26">
                  <c:v>-58487</c:v>
                </c:pt>
                <c:pt idx="27">
                  <c:v>-58487</c:v>
                </c:pt>
                <c:pt idx="28">
                  <c:v>-58487</c:v>
                </c:pt>
                <c:pt idx="29">
                  <c:v>-58487</c:v>
                </c:pt>
                <c:pt idx="30">
                  <c:v>-58487</c:v>
                </c:pt>
                <c:pt idx="31">
                  <c:v>-58487</c:v>
                </c:pt>
                <c:pt idx="32">
                  <c:v>-53613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419-4CB8-B5AC-28EBDDA93263}"/>
            </c:ext>
          </c:extLst>
        </c:ser>
        <c:ser>
          <c:idx val="1"/>
          <c:order val="1"/>
          <c:tx>
            <c:strRef>
              <c:f>Feuil1!$C$1</c:f>
              <c:strCache>
                <c:ptCount val="1"/>
                <c:pt idx="0">
                  <c:v>Evts sur stock</c:v>
                </c:pt>
              </c:strCache>
            </c:strRef>
          </c:tx>
          <c:spPr>
            <a:solidFill>
              <a:srgbClr val="4472C4"/>
            </a:solidFill>
            <a:ln w="28575" cap="rnd" cmpd="sng">
              <a:noFill/>
              <a:prstDash val="solid"/>
              <a:round/>
            </a:ln>
            <a:effectLst>
              <a:outerShdw blurRad="50800" dist="12700" dir="5400000" algn="ctr" rotWithShape="0">
                <a:sysClr val="window" lastClr="FFFFFF">
                  <a:alpha val="0"/>
                </a:sysClr>
              </a:outerShdw>
            </a:effectLst>
          </c:spPr>
          <c:invertIfNegative val="0"/>
          <c:cat>
            <c:strRef>
              <c:f>Feuil1!$A$6:$A$42</c:f>
              <c:strCache>
                <c:ptCount val="33"/>
                <c:pt idx="0">
                  <c:v> </c:v>
                </c:pt>
                <c:pt idx="1">
                  <c:v> </c:v>
                </c:pt>
                <c:pt idx="2">
                  <c:v>2025</c:v>
                </c:pt>
                <c:pt idx="3">
                  <c:v> </c:v>
                </c:pt>
                <c:pt idx="4">
                  <c:v>2027</c:v>
                </c:pt>
                <c:pt idx="5">
                  <c:v>2028</c:v>
                </c:pt>
                <c:pt idx="6">
                  <c:v> </c:v>
                </c:pt>
                <c:pt idx="7">
                  <c:v> </c:v>
                </c:pt>
                <c:pt idx="8">
                  <c:v>2031</c:v>
                </c:pt>
                <c:pt idx="9">
                  <c:v> </c:v>
                </c:pt>
                <c:pt idx="10">
                  <c:v> </c:v>
                </c:pt>
                <c:pt idx="11">
                  <c:v> </c:v>
                </c:pt>
                <c:pt idx="12">
                  <c:v> </c:v>
                </c:pt>
                <c:pt idx="13">
                  <c:v> </c:v>
                </c:pt>
                <c:pt idx="14">
                  <c:v> </c:v>
                </c:pt>
                <c:pt idx="15">
                  <c:v> </c:v>
                </c:pt>
                <c:pt idx="16">
                  <c:v> </c:v>
                </c:pt>
                <c:pt idx="17">
                  <c:v> </c:v>
                </c:pt>
                <c:pt idx="18">
                  <c:v> </c:v>
                </c:pt>
                <c:pt idx="19">
                  <c:v> </c:v>
                </c:pt>
                <c:pt idx="20">
                  <c:v> 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  <c:pt idx="25">
                  <c:v>2048</c:v>
                </c:pt>
                <c:pt idx="26">
                  <c:v> </c:v>
                </c:pt>
                <c:pt idx="27">
                  <c:v> </c:v>
                </c:pt>
                <c:pt idx="28">
                  <c:v> </c:v>
                </c:pt>
                <c:pt idx="29">
                  <c:v> </c:v>
                </c:pt>
                <c:pt idx="30">
                  <c:v> </c:v>
                </c:pt>
                <c:pt idx="31">
                  <c:v> </c:v>
                </c:pt>
                <c:pt idx="32">
                  <c:v> </c:v>
                </c:pt>
              </c:strCache>
            </c:strRef>
          </c:cat>
          <c:val>
            <c:numRef>
              <c:f>Feuil1!$C$6:$C$42</c:f>
              <c:numCache>
                <c:formatCode>0.00</c:formatCode>
                <c:ptCount val="37"/>
                <c:pt idx="0">
                  <c:v>0</c:v>
                </c:pt>
                <c:pt idx="1">
                  <c:v>0</c:v>
                </c:pt>
                <c:pt idx="2">
                  <c:v>800000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160000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419-4CB8-B5AC-28EBDDA932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00468608"/>
        <c:axId val="100470144"/>
      </c:barChart>
      <c:lineChart>
        <c:grouping val="standard"/>
        <c:varyColors val="0"/>
        <c:ser>
          <c:idx val="2"/>
          <c:order val="2"/>
          <c:tx>
            <c:strRef>
              <c:f>Feuil1!$D$1</c:f>
              <c:strCache>
                <c:ptCount val="1"/>
                <c:pt idx="0">
                  <c:v>Evol stock</c:v>
                </c:pt>
              </c:strCache>
            </c:strRef>
          </c:tx>
          <c:spPr>
            <a:ln w="25400">
              <a:solidFill>
                <a:srgbClr val="C00000"/>
              </a:solidFill>
            </a:ln>
          </c:spPr>
          <c:marker>
            <c:symbol val="none"/>
          </c:marker>
          <c:cat>
            <c:strRef>
              <c:f>Feuil1!$A$6:$A$42</c:f>
              <c:strCache>
                <c:ptCount val="33"/>
                <c:pt idx="0">
                  <c:v> </c:v>
                </c:pt>
                <c:pt idx="1">
                  <c:v> </c:v>
                </c:pt>
                <c:pt idx="2">
                  <c:v>2025</c:v>
                </c:pt>
                <c:pt idx="3">
                  <c:v> </c:v>
                </c:pt>
                <c:pt idx="4">
                  <c:v>2027</c:v>
                </c:pt>
                <c:pt idx="5">
                  <c:v>2028</c:v>
                </c:pt>
                <c:pt idx="6">
                  <c:v> </c:v>
                </c:pt>
                <c:pt idx="7">
                  <c:v> </c:v>
                </c:pt>
                <c:pt idx="8">
                  <c:v>2031</c:v>
                </c:pt>
                <c:pt idx="9">
                  <c:v> </c:v>
                </c:pt>
                <c:pt idx="10">
                  <c:v> </c:v>
                </c:pt>
                <c:pt idx="11">
                  <c:v> </c:v>
                </c:pt>
                <c:pt idx="12">
                  <c:v> </c:v>
                </c:pt>
                <c:pt idx="13">
                  <c:v> </c:v>
                </c:pt>
                <c:pt idx="14">
                  <c:v> </c:v>
                </c:pt>
                <c:pt idx="15">
                  <c:v> </c:v>
                </c:pt>
                <c:pt idx="16">
                  <c:v> </c:v>
                </c:pt>
                <c:pt idx="17">
                  <c:v> </c:v>
                </c:pt>
                <c:pt idx="18">
                  <c:v> </c:v>
                </c:pt>
                <c:pt idx="19">
                  <c:v> </c:v>
                </c:pt>
                <c:pt idx="20">
                  <c:v> 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  <c:pt idx="25">
                  <c:v>2048</c:v>
                </c:pt>
                <c:pt idx="26">
                  <c:v> </c:v>
                </c:pt>
                <c:pt idx="27">
                  <c:v> </c:v>
                </c:pt>
                <c:pt idx="28">
                  <c:v> </c:v>
                </c:pt>
                <c:pt idx="29">
                  <c:v> </c:v>
                </c:pt>
                <c:pt idx="30">
                  <c:v> </c:v>
                </c:pt>
                <c:pt idx="31">
                  <c:v> </c:v>
                </c:pt>
                <c:pt idx="32">
                  <c:v> </c:v>
                </c:pt>
              </c:strCache>
            </c:strRef>
          </c:cat>
          <c:val>
            <c:numRef>
              <c:f>Feuil1!$D$6:$D$42</c:f>
              <c:numCache>
                <c:formatCode>0.00</c:formatCode>
                <c:ptCount val="37"/>
                <c:pt idx="0">
                  <c:v>231944</c:v>
                </c:pt>
                <c:pt idx="1">
                  <c:v>262430</c:v>
                </c:pt>
                <c:pt idx="2">
                  <c:v>1092916</c:v>
                </c:pt>
                <c:pt idx="3">
                  <c:v>1133015</c:v>
                </c:pt>
                <c:pt idx="4">
                  <c:v>1192341</c:v>
                </c:pt>
                <c:pt idx="5">
                  <c:v>1253200</c:v>
                </c:pt>
                <c:pt idx="6">
                  <c:v>1327469</c:v>
                </c:pt>
                <c:pt idx="7">
                  <c:v>1523770</c:v>
                </c:pt>
                <c:pt idx="8">
                  <c:v>1560071</c:v>
                </c:pt>
                <c:pt idx="9">
                  <c:v>1559913</c:v>
                </c:pt>
                <c:pt idx="10">
                  <c:v>1533713</c:v>
                </c:pt>
                <c:pt idx="11">
                  <c:v>1507513</c:v>
                </c:pt>
                <c:pt idx="12">
                  <c:v>1481313</c:v>
                </c:pt>
                <c:pt idx="13">
                  <c:v>1455113</c:v>
                </c:pt>
                <c:pt idx="14">
                  <c:v>1428913</c:v>
                </c:pt>
                <c:pt idx="15">
                  <c:v>1402713</c:v>
                </c:pt>
                <c:pt idx="16">
                  <c:v>1376513</c:v>
                </c:pt>
                <c:pt idx="17">
                  <c:v>1350313</c:v>
                </c:pt>
                <c:pt idx="18">
                  <c:v>1324113</c:v>
                </c:pt>
                <c:pt idx="19">
                  <c:v>1297913</c:v>
                </c:pt>
                <c:pt idx="20">
                  <c:v>1271713</c:v>
                </c:pt>
                <c:pt idx="21">
                  <c:v>1245513</c:v>
                </c:pt>
                <c:pt idx="22">
                  <c:v>1219313</c:v>
                </c:pt>
                <c:pt idx="23">
                  <c:v>1193113</c:v>
                </c:pt>
                <c:pt idx="24">
                  <c:v>1166913</c:v>
                </c:pt>
                <c:pt idx="25">
                  <c:v>1140713</c:v>
                </c:pt>
                <c:pt idx="26">
                  <c:v>1109132</c:v>
                </c:pt>
                <c:pt idx="27">
                  <c:v>1050645</c:v>
                </c:pt>
                <c:pt idx="28">
                  <c:v>992158</c:v>
                </c:pt>
                <c:pt idx="29">
                  <c:v>933671</c:v>
                </c:pt>
                <c:pt idx="30">
                  <c:v>875184</c:v>
                </c:pt>
                <c:pt idx="31">
                  <c:v>816697</c:v>
                </c:pt>
                <c:pt idx="32">
                  <c:v>704596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4419-4CB8-B5AC-28EBDDA93263}"/>
            </c:ext>
          </c:extLst>
        </c:ser>
        <c:ser>
          <c:idx val="3"/>
          <c:order val="3"/>
          <c:tx>
            <c:strRef>
              <c:f>Feuil1!$E$1</c:f>
              <c:strCache>
                <c:ptCount val="1"/>
                <c:pt idx="0">
                  <c:v>libelle Evo Stock</c:v>
                </c:pt>
              </c:strCache>
            </c:strRef>
          </c:tx>
          <c:spPr>
            <a:ln>
              <a:noFill/>
            </a:ln>
          </c:spPr>
          <c:marker>
            <c:symbol val="none"/>
          </c:marker>
          <c:cat>
            <c:strRef>
              <c:f>Feuil1!$A$6:$A$42</c:f>
              <c:strCache>
                <c:ptCount val="33"/>
                <c:pt idx="0">
                  <c:v> </c:v>
                </c:pt>
                <c:pt idx="1">
                  <c:v> </c:v>
                </c:pt>
                <c:pt idx="2">
                  <c:v>2025</c:v>
                </c:pt>
                <c:pt idx="3">
                  <c:v> </c:v>
                </c:pt>
                <c:pt idx="4">
                  <c:v>2027</c:v>
                </c:pt>
                <c:pt idx="5">
                  <c:v>2028</c:v>
                </c:pt>
                <c:pt idx="6">
                  <c:v> </c:v>
                </c:pt>
                <c:pt idx="7">
                  <c:v> </c:v>
                </c:pt>
                <c:pt idx="8">
                  <c:v>2031</c:v>
                </c:pt>
                <c:pt idx="9">
                  <c:v> </c:v>
                </c:pt>
                <c:pt idx="10">
                  <c:v> </c:v>
                </c:pt>
                <c:pt idx="11">
                  <c:v> </c:v>
                </c:pt>
                <c:pt idx="12">
                  <c:v> </c:v>
                </c:pt>
                <c:pt idx="13">
                  <c:v> </c:v>
                </c:pt>
                <c:pt idx="14">
                  <c:v> </c:v>
                </c:pt>
                <c:pt idx="15">
                  <c:v> </c:v>
                </c:pt>
                <c:pt idx="16">
                  <c:v> </c:v>
                </c:pt>
                <c:pt idx="17">
                  <c:v> </c:v>
                </c:pt>
                <c:pt idx="18">
                  <c:v> </c:v>
                </c:pt>
                <c:pt idx="19">
                  <c:v> </c:v>
                </c:pt>
                <c:pt idx="20">
                  <c:v> 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  <c:pt idx="25">
                  <c:v>2048</c:v>
                </c:pt>
                <c:pt idx="26">
                  <c:v> </c:v>
                </c:pt>
                <c:pt idx="27">
                  <c:v> </c:v>
                </c:pt>
                <c:pt idx="28">
                  <c:v> </c:v>
                </c:pt>
                <c:pt idx="29">
                  <c:v> </c:v>
                </c:pt>
                <c:pt idx="30">
                  <c:v> </c:v>
                </c:pt>
                <c:pt idx="31">
                  <c:v> </c:v>
                </c:pt>
                <c:pt idx="32">
                  <c:v> </c:v>
                </c:pt>
              </c:strCache>
            </c:strRef>
          </c:cat>
          <c:val>
            <c:numRef>
              <c:f>Feuil1!$E$6:$E$42</c:f>
              <c:numCache>
                <c:formatCode>General</c:formatCode>
                <c:ptCount val="37"/>
                <c:pt idx="2" formatCode="0.00">
                  <c:v>0</c:v>
                </c:pt>
                <c:pt idx="4" formatCode="0.00">
                  <c:v>0</c:v>
                </c:pt>
                <c:pt idx="5" formatCode="0.00">
                  <c:v>0</c:v>
                </c:pt>
                <c:pt idx="8" formatCode="0.00">
                  <c:v>0</c:v>
                </c:pt>
                <c:pt idx="25" formatCode="0.00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4419-4CB8-B5AC-28EBDDA93263}"/>
            </c:ext>
          </c:extLst>
        </c:ser>
        <c:ser>
          <c:idx val="4"/>
          <c:order val="4"/>
          <c:tx>
            <c:strRef>
              <c:f>Feuil1!$F$1</c:f>
              <c:strCache>
                <c:ptCount val="1"/>
                <c:pt idx="0">
                  <c:v>série 7</c:v>
                </c:pt>
              </c:strCache>
            </c:strRef>
          </c:tx>
          <c:spPr>
            <a:ln>
              <a:noFill/>
            </a:ln>
          </c:spPr>
          <c:marker>
            <c:symbol val="none"/>
          </c:marker>
          <c:cat>
            <c:strRef>
              <c:f>Feuil1!$A$6:$A$42</c:f>
              <c:strCache>
                <c:ptCount val="33"/>
                <c:pt idx="0">
                  <c:v> </c:v>
                </c:pt>
                <c:pt idx="1">
                  <c:v> </c:v>
                </c:pt>
                <c:pt idx="2">
                  <c:v>2025</c:v>
                </c:pt>
                <c:pt idx="3">
                  <c:v> </c:v>
                </c:pt>
                <c:pt idx="4">
                  <c:v>2027</c:v>
                </c:pt>
                <c:pt idx="5">
                  <c:v>2028</c:v>
                </c:pt>
                <c:pt idx="6">
                  <c:v> </c:v>
                </c:pt>
                <c:pt idx="7">
                  <c:v> </c:v>
                </c:pt>
                <c:pt idx="8">
                  <c:v>2031</c:v>
                </c:pt>
                <c:pt idx="9">
                  <c:v> </c:v>
                </c:pt>
                <c:pt idx="10">
                  <c:v> </c:v>
                </c:pt>
                <c:pt idx="11">
                  <c:v> </c:v>
                </c:pt>
                <c:pt idx="12">
                  <c:v> </c:v>
                </c:pt>
                <c:pt idx="13">
                  <c:v> </c:v>
                </c:pt>
                <c:pt idx="14">
                  <c:v> </c:v>
                </c:pt>
                <c:pt idx="15">
                  <c:v> </c:v>
                </c:pt>
                <c:pt idx="16">
                  <c:v> </c:v>
                </c:pt>
                <c:pt idx="17">
                  <c:v> </c:v>
                </c:pt>
                <c:pt idx="18">
                  <c:v> </c:v>
                </c:pt>
                <c:pt idx="19">
                  <c:v> </c:v>
                </c:pt>
                <c:pt idx="20">
                  <c:v> 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  <c:pt idx="25">
                  <c:v>2048</c:v>
                </c:pt>
                <c:pt idx="26">
                  <c:v> </c:v>
                </c:pt>
                <c:pt idx="27">
                  <c:v> </c:v>
                </c:pt>
                <c:pt idx="28">
                  <c:v> </c:v>
                </c:pt>
                <c:pt idx="29">
                  <c:v> </c:v>
                </c:pt>
                <c:pt idx="30">
                  <c:v> </c:v>
                </c:pt>
                <c:pt idx="31">
                  <c:v> </c:v>
                </c:pt>
                <c:pt idx="32">
                  <c:v> </c:v>
                </c:pt>
              </c:strCache>
            </c:strRef>
          </c:cat>
          <c:val>
            <c:numRef>
              <c:f>Feuil1!$F$6:$F$42</c:f>
              <c:numCache>
                <c:formatCode>General</c:formatCode>
                <c:ptCount val="37"/>
                <c:pt idx="2" formatCode="0.00">
                  <c:v>800000</c:v>
                </c:pt>
                <c:pt idx="7" formatCode="0.00">
                  <c:v>160000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4419-4CB8-B5AC-28EBDDA93263}"/>
            </c:ext>
          </c:extLst>
        </c:ser>
        <c:ser>
          <c:idx val="5"/>
          <c:order val="5"/>
          <c:tx>
            <c:strRef>
              <c:f>Feuil1!$G$1</c:f>
              <c:strCache>
                <c:ptCount val="1"/>
                <c:pt idx="0">
                  <c:v>série 8</c:v>
                </c:pt>
              </c:strCache>
            </c:strRef>
          </c:tx>
          <c:spPr>
            <a:ln>
              <a:noFill/>
            </a:ln>
          </c:spPr>
          <c:marker>
            <c:symbol val="none"/>
          </c:marker>
          <c:cat>
            <c:strRef>
              <c:f>Feuil1!$A$6:$A$42</c:f>
              <c:strCache>
                <c:ptCount val="33"/>
                <c:pt idx="0">
                  <c:v> </c:v>
                </c:pt>
                <c:pt idx="1">
                  <c:v> </c:v>
                </c:pt>
                <c:pt idx="2">
                  <c:v>2025</c:v>
                </c:pt>
                <c:pt idx="3">
                  <c:v> </c:v>
                </c:pt>
                <c:pt idx="4">
                  <c:v>2027</c:v>
                </c:pt>
                <c:pt idx="5">
                  <c:v>2028</c:v>
                </c:pt>
                <c:pt idx="6">
                  <c:v> </c:v>
                </c:pt>
                <c:pt idx="7">
                  <c:v> </c:v>
                </c:pt>
                <c:pt idx="8">
                  <c:v>2031</c:v>
                </c:pt>
                <c:pt idx="9">
                  <c:v> </c:v>
                </c:pt>
                <c:pt idx="10">
                  <c:v> </c:v>
                </c:pt>
                <c:pt idx="11">
                  <c:v> </c:v>
                </c:pt>
                <c:pt idx="12">
                  <c:v> </c:v>
                </c:pt>
                <c:pt idx="13">
                  <c:v> </c:v>
                </c:pt>
                <c:pt idx="14">
                  <c:v> </c:v>
                </c:pt>
                <c:pt idx="15">
                  <c:v> </c:v>
                </c:pt>
                <c:pt idx="16">
                  <c:v> </c:v>
                </c:pt>
                <c:pt idx="17">
                  <c:v> </c:v>
                </c:pt>
                <c:pt idx="18">
                  <c:v> </c:v>
                </c:pt>
                <c:pt idx="19">
                  <c:v> </c:v>
                </c:pt>
                <c:pt idx="20">
                  <c:v> 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  <c:pt idx="25">
                  <c:v>2048</c:v>
                </c:pt>
                <c:pt idx="26">
                  <c:v> </c:v>
                </c:pt>
                <c:pt idx="27">
                  <c:v> </c:v>
                </c:pt>
                <c:pt idx="28">
                  <c:v> </c:v>
                </c:pt>
                <c:pt idx="29">
                  <c:v> </c:v>
                </c:pt>
                <c:pt idx="30">
                  <c:v> </c:v>
                </c:pt>
                <c:pt idx="31">
                  <c:v> </c:v>
                </c:pt>
                <c:pt idx="32">
                  <c:v> </c:v>
                </c:pt>
              </c:strCache>
            </c:strRef>
          </c:cat>
          <c:val>
            <c:numRef>
              <c:f>Feuil1!$G$6:$G$42</c:f>
              <c:numCache>
                <c:formatCode>0.00</c:formatCode>
                <c:ptCount val="3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4419-4CB8-B5AC-28EBDDA93263}"/>
            </c:ext>
          </c:extLst>
        </c:ser>
        <c:ser>
          <c:idx val="6"/>
          <c:order val="6"/>
          <c:tx>
            <c:strRef>
              <c:f>Feuil1!$H$1</c:f>
              <c:strCache>
                <c:ptCount val="1"/>
                <c:pt idx="0">
                  <c:v>série 9</c:v>
                </c:pt>
              </c:strCache>
            </c:strRef>
          </c:tx>
          <c:spPr>
            <a:ln>
              <a:noFill/>
            </a:ln>
          </c:spPr>
          <c:marker>
            <c:symbol val="square"/>
            <c:size val="5"/>
            <c:spPr>
              <a:noFill/>
              <a:ln>
                <a:noFill/>
              </a:ln>
            </c:spPr>
          </c:marker>
          <c:dLbls>
            <c:numFmt formatCode="&quot;                        &quot;\+\ #,##0,\k;&quot;                        &quot;\-\ #,##0,\k" sourceLinked="0"/>
            <c:spPr>
              <a:noFill/>
              <a:ln>
                <a:noFill/>
              </a:ln>
              <a:effectLst/>
            </c:spPr>
            <c:txPr>
              <a:bodyPr rot="-5400000" vertOverflow="overflow" horzOverflow="overflow" vert="horz" wrap="square" lIns="720000" tIns="36000" rIns="0" bIns="19050" spcCol="1800000" anchor="b" anchorCtr="0">
                <a:spAutoFit/>
              </a:bodyPr>
              <a:lstStyle/>
              <a:p>
                <a:pPr>
                  <a:defRPr sz="1050" b="1">
                    <a:solidFill>
                      <a:schemeClr val="tx1"/>
                    </a:solidFill>
                  </a:defRPr>
                </a:pPr>
                <a:endParaRPr lang="fr-FR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</c15:spPr>
                <c15:showLeaderLines val="1"/>
              </c:ext>
            </c:extLst>
          </c:dLbls>
          <c:cat>
            <c:strRef>
              <c:f>Feuil1!$A$6:$A$42</c:f>
              <c:strCache>
                <c:ptCount val="33"/>
                <c:pt idx="0">
                  <c:v> </c:v>
                </c:pt>
                <c:pt idx="1">
                  <c:v> </c:v>
                </c:pt>
                <c:pt idx="2">
                  <c:v>2025</c:v>
                </c:pt>
                <c:pt idx="3">
                  <c:v> </c:v>
                </c:pt>
                <c:pt idx="4">
                  <c:v>2027</c:v>
                </c:pt>
                <c:pt idx="5">
                  <c:v>2028</c:v>
                </c:pt>
                <c:pt idx="6">
                  <c:v> </c:v>
                </c:pt>
                <c:pt idx="7">
                  <c:v> </c:v>
                </c:pt>
                <c:pt idx="8">
                  <c:v>2031</c:v>
                </c:pt>
                <c:pt idx="9">
                  <c:v> </c:v>
                </c:pt>
                <c:pt idx="10">
                  <c:v> </c:v>
                </c:pt>
                <c:pt idx="11">
                  <c:v> </c:v>
                </c:pt>
                <c:pt idx="12">
                  <c:v> </c:v>
                </c:pt>
                <c:pt idx="13">
                  <c:v> </c:v>
                </c:pt>
                <c:pt idx="14">
                  <c:v> </c:v>
                </c:pt>
                <c:pt idx="15">
                  <c:v> </c:v>
                </c:pt>
                <c:pt idx="16">
                  <c:v> </c:v>
                </c:pt>
                <c:pt idx="17">
                  <c:v> </c:v>
                </c:pt>
                <c:pt idx="18">
                  <c:v> </c:v>
                </c:pt>
                <c:pt idx="19">
                  <c:v> </c:v>
                </c:pt>
                <c:pt idx="20">
                  <c:v> 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  <c:pt idx="25">
                  <c:v>2048</c:v>
                </c:pt>
                <c:pt idx="26">
                  <c:v> </c:v>
                </c:pt>
                <c:pt idx="27">
                  <c:v> </c:v>
                </c:pt>
                <c:pt idx="28">
                  <c:v> </c:v>
                </c:pt>
                <c:pt idx="29">
                  <c:v> </c:v>
                </c:pt>
                <c:pt idx="30">
                  <c:v> </c:v>
                </c:pt>
                <c:pt idx="31">
                  <c:v> </c:v>
                </c:pt>
                <c:pt idx="32">
                  <c:v> </c:v>
                </c:pt>
              </c:strCache>
            </c:strRef>
          </c:cat>
          <c:val>
            <c:numRef>
              <c:f>Feuil1!$H$6:$H$42</c:f>
              <c:numCache>
                <c:formatCode>General</c:formatCode>
                <c:ptCount val="37"/>
                <c:pt idx="2" formatCode="0.00">
                  <c:v>1093000</c:v>
                </c:pt>
                <c:pt idx="4" formatCode="0.00">
                  <c:v>1192000</c:v>
                </c:pt>
                <c:pt idx="5" formatCode="0.00">
                  <c:v>1253000</c:v>
                </c:pt>
                <c:pt idx="7" formatCode="0.00">
                  <c:v>1524000</c:v>
                </c:pt>
                <c:pt idx="8" formatCode="0.00">
                  <c:v>1560000</c:v>
                </c:pt>
                <c:pt idx="25" formatCode="0.00">
                  <c:v>1141000</c:v>
                </c:pt>
                <c:pt idx="32" formatCode="0.00">
                  <c:v>705000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4419-4CB8-B5AC-28EBDDA93263}"/>
            </c:ext>
          </c:extLst>
        </c:ser>
        <c:ser>
          <c:idx val="7"/>
          <c:order val="7"/>
          <c:tx>
            <c:strRef>
              <c:f>Feuil1!$I$1</c:f>
              <c:strCache>
                <c:ptCount val="1"/>
              </c:strCache>
            </c:strRef>
          </c:tx>
          <c:marker>
            <c:symbol val="none"/>
          </c:marker>
          <c:cat>
            <c:strRef>
              <c:f>Feuil1!$A$6:$A$42</c:f>
              <c:strCache>
                <c:ptCount val="33"/>
                <c:pt idx="0">
                  <c:v> </c:v>
                </c:pt>
                <c:pt idx="1">
                  <c:v> </c:v>
                </c:pt>
                <c:pt idx="2">
                  <c:v>2025</c:v>
                </c:pt>
                <c:pt idx="3">
                  <c:v> </c:v>
                </c:pt>
                <c:pt idx="4">
                  <c:v>2027</c:v>
                </c:pt>
                <c:pt idx="5">
                  <c:v>2028</c:v>
                </c:pt>
                <c:pt idx="6">
                  <c:v> </c:v>
                </c:pt>
                <c:pt idx="7">
                  <c:v> </c:v>
                </c:pt>
                <c:pt idx="8">
                  <c:v>2031</c:v>
                </c:pt>
                <c:pt idx="9">
                  <c:v> </c:v>
                </c:pt>
                <c:pt idx="10">
                  <c:v> </c:v>
                </c:pt>
                <c:pt idx="11">
                  <c:v> </c:v>
                </c:pt>
                <c:pt idx="12">
                  <c:v> </c:v>
                </c:pt>
                <c:pt idx="13">
                  <c:v> </c:v>
                </c:pt>
                <c:pt idx="14">
                  <c:v> </c:v>
                </c:pt>
                <c:pt idx="15">
                  <c:v> </c:v>
                </c:pt>
                <c:pt idx="16">
                  <c:v> </c:v>
                </c:pt>
                <c:pt idx="17">
                  <c:v> </c:v>
                </c:pt>
                <c:pt idx="18">
                  <c:v> </c:v>
                </c:pt>
                <c:pt idx="19">
                  <c:v> </c:v>
                </c:pt>
                <c:pt idx="20">
                  <c:v> 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  <c:pt idx="25">
                  <c:v>2048</c:v>
                </c:pt>
                <c:pt idx="26">
                  <c:v> </c:v>
                </c:pt>
                <c:pt idx="27">
                  <c:v> </c:v>
                </c:pt>
                <c:pt idx="28">
                  <c:v> </c:v>
                </c:pt>
                <c:pt idx="29">
                  <c:v> </c:v>
                </c:pt>
                <c:pt idx="30">
                  <c:v> </c:v>
                </c:pt>
                <c:pt idx="31">
                  <c:v> </c:v>
                </c:pt>
                <c:pt idx="32">
                  <c:v> </c:v>
                </c:pt>
              </c:strCache>
            </c:strRef>
          </c:cat>
          <c:val>
            <c:numRef>
              <c:f>Feuil1!$I$6:$I$42</c:f>
              <c:numCache>
                <c:formatCode>General</c:formatCode>
                <c:ptCount val="37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4419-4CB8-B5AC-28EBDDA93263}"/>
            </c:ext>
          </c:extLst>
        </c:ser>
        <c:ser>
          <c:idx val="8"/>
          <c:order val="8"/>
          <c:tx>
            <c:strRef>
              <c:f>Feuil1!$J$1</c:f>
              <c:strCache>
                <c:ptCount val="1"/>
              </c:strCache>
            </c:strRef>
          </c:tx>
          <c:marker>
            <c:symbol val="none"/>
          </c:marker>
          <c:cat>
            <c:strRef>
              <c:f>Feuil1!$A$6:$A$42</c:f>
              <c:strCache>
                <c:ptCount val="33"/>
                <c:pt idx="0">
                  <c:v> </c:v>
                </c:pt>
                <c:pt idx="1">
                  <c:v> </c:v>
                </c:pt>
                <c:pt idx="2">
                  <c:v>2025</c:v>
                </c:pt>
                <c:pt idx="3">
                  <c:v> </c:v>
                </c:pt>
                <c:pt idx="4">
                  <c:v>2027</c:v>
                </c:pt>
                <c:pt idx="5">
                  <c:v>2028</c:v>
                </c:pt>
                <c:pt idx="6">
                  <c:v> </c:v>
                </c:pt>
                <c:pt idx="7">
                  <c:v> </c:v>
                </c:pt>
                <c:pt idx="8">
                  <c:v>2031</c:v>
                </c:pt>
                <c:pt idx="9">
                  <c:v> </c:v>
                </c:pt>
                <c:pt idx="10">
                  <c:v> </c:v>
                </c:pt>
                <c:pt idx="11">
                  <c:v> </c:v>
                </c:pt>
                <c:pt idx="12">
                  <c:v> </c:v>
                </c:pt>
                <c:pt idx="13">
                  <c:v> </c:v>
                </c:pt>
                <c:pt idx="14">
                  <c:v> </c:v>
                </c:pt>
                <c:pt idx="15">
                  <c:v> </c:v>
                </c:pt>
                <c:pt idx="16">
                  <c:v> </c:v>
                </c:pt>
                <c:pt idx="17">
                  <c:v> </c:v>
                </c:pt>
                <c:pt idx="18">
                  <c:v> </c:v>
                </c:pt>
                <c:pt idx="19">
                  <c:v> </c:v>
                </c:pt>
                <c:pt idx="20">
                  <c:v> 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  <c:pt idx="25">
                  <c:v>2048</c:v>
                </c:pt>
                <c:pt idx="26">
                  <c:v> </c:v>
                </c:pt>
                <c:pt idx="27">
                  <c:v> </c:v>
                </c:pt>
                <c:pt idx="28">
                  <c:v> </c:v>
                </c:pt>
                <c:pt idx="29">
                  <c:v> </c:v>
                </c:pt>
                <c:pt idx="30">
                  <c:v> </c:v>
                </c:pt>
                <c:pt idx="31">
                  <c:v> </c:v>
                </c:pt>
                <c:pt idx="32">
                  <c:v> </c:v>
                </c:pt>
              </c:strCache>
            </c:strRef>
          </c:cat>
          <c:val>
            <c:numRef>
              <c:f>Feuil1!$J$6:$J$42</c:f>
              <c:numCache>
                <c:formatCode>General</c:formatCode>
                <c:ptCount val="37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4419-4CB8-B5AC-28EBDDA93263}"/>
            </c:ext>
          </c:extLst>
        </c:ser>
        <c:ser>
          <c:idx val="9"/>
          <c:order val="9"/>
          <c:tx>
            <c:strRef>
              <c:f>Feuil1!$K$1</c:f>
              <c:strCache>
                <c:ptCount val="1"/>
              </c:strCache>
            </c:strRef>
          </c:tx>
          <c:marker>
            <c:symbol val="none"/>
          </c:marker>
          <c:cat>
            <c:strRef>
              <c:f>Feuil1!$A$6:$A$42</c:f>
              <c:strCache>
                <c:ptCount val="33"/>
                <c:pt idx="0">
                  <c:v> </c:v>
                </c:pt>
                <c:pt idx="1">
                  <c:v> </c:v>
                </c:pt>
                <c:pt idx="2">
                  <c:v>2025</c:v>
                </c:pt>
                <c:pt idx="3">
                  <c:v> </c:v>
                </c:pt>
                <c:pt idx="4">
                  <c:v>2027</c:v>
                </c:pt>
                <c:pt idx="5">
                  <c:v>2028</c:v>
                </c:pt>
                <c:pt idx="6">
                  <c:v> </c:v>
                </c:pt>
                <c:pt idx="7">
                  <c:v> </c:v>
                </c:pt>
                <c:pt idx="8">
                  <c:v>2031</c:v>
                </c:pt>
                <c:pt idx="9">
                  <c:v> </c:v>
                </c:pt>
                <c:pt idx="10">
                  <c:v> </c:v>
                </c:pt>
                <c:pt idx="11">
                  <c:v> </c:v>
                </c:pt>
                <c:pt idx="12">
                  <c:v> </c:v>
                </c:pt>
                <c:pt idx="13">
                  <c:v> </c:v>
                </c:pt>
                <c:pt idx="14">
                  <c:v> </c:v>
                </c:pt>
                <c:pt idx="15">
                  <c:v> </c:v>
                </c:pt>
                <c:pt idx="16">
                  <c:v> </c:v>
                </c:pt>
                <c:pt idx="17">
                  <c:v> </c:v>
                </c:pt>
                <c:pt idx="18">
                  <c:v> </c:v>
                </c:pt>
                <c:pt idx="19">
                  <c:v> </c:v>
                </c:pt>
                <c:pt idx="20">
                  <c:v> 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  <c:pt idx="25">
                  <c:v>2048</c:v>
                </c:pt>
                <c:pt idx="26">
                  <c:v> </c:v>
                </c:pt>
                <c:pt idx="27">
                  <c:v> </c:v>
                </c:pt>
                <c:pt idx="28">
                  <c:v> </c:v>
                </c:pt>
                <c:pt idx="29">
                  <c:v> </c:v>
                </c:pt>
                <c:pt idx="30">
                  <c:v> </c:v>
                </c:pt>
                <c:pt idx="31">
                  <c:v> </c:v>
                </c:pt>
                <c:pt idx="32">
                  <c:v> </c:v>
                </c:pt>
              </c:strCache>
            </c:strRef>
          </c:cat>
          <c:val>
            <c:numRef>
              <c:f>Feuil1!$K$6:$K$42</c:f>
              <c:numCache>
                <c:formatCode>General</c:formatCode>
                <c:ptCount val="37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4419-4CB8-B5AC-28EBDDA93263}"/>
            </c:ext>
          </c:extLst>
        </c:ser>
        <c:ser>
          <c:idx val="10"/>
          <c:order val="10"/>
          <c:tx>
            <c:strRef>
              <c:f>Feuil1!$L$1</c:f>
              <c:strCache>
                <c:ptCount val="1"/>
              </c:strCache>
            </c:strRef>
          </c:tx>
          <c:marker>
            <c:symbol val="none"/>
          </c:marker>
          <c:cat>
            <c:strRef>
              <c:f>Feuil1!$A$6:$A$42</c:f>
              <c:strCache>
                <c:ptCount val="33"/>
                <c:pt idx="0">
                  <c:v> </c:v>
                </c:pt>
                <c:pt idx="1">
                  <c:v> </c:v>
                </c:pt>
                <c:pt idx="2">
                  <c:v>2025</c:v>
                </c:pt>
                <c:pt idx="3">
                  <c:v> </c:v>
                </c:pt>
                <c:pt idx="4">
                  <c:v>2027</c:v>
                </c:pt>
                <c:pt idx="5">
                  <c:v>2028</c:v>
                </c:pt>
                <c:pt idx="6">
                  <c:v> </c:v>
                </c:pt>
                <c:pt idx="7">
                  <c:v> </c:v>
                </c:pt>
                <c:pt idx="8">
                  <c:v>2031</c:v>
                </c:pt>
                <c:pt idx="9">
                  <c:v> </c:v>
                </c:pt>
                <c:pt idx="10">
                  <c:v> </c:v>
                </c:pt>
                <c:pt idx="11">
                  <c:v> </c:v>
                </c:pt>
                <c:pt idx="12">
                  <c:v> </c:v>
                </c:pt>
                <c:pt idx="13">
                  <c:v> </c:v>
                </c:pt>
                <c:pt idx="14">
                  <c:v> </c:v>
                </c:pt>
                <c:pt idx="15">
                  <c:v> </c:v>
                </c:pt>
                <c:pt idx="16">
                  <c:v> </c:v>
                </c:pt>
                <c:pt idx="17">
                  <c:v> </c:v>
                </c:pt>
                <c:pt idx="18">
                  <c:v> </c:v>
                </c:pt>
                <c:pt idx="19">
                  <c:v> </c:v>
                </c:pt>
                <c:pt idx="20">
                  <c:v> 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  <c:pt idx="25">
                  <c:v>2048</c:v>
                </c:pt>
                <c:pt idx="26">
                  <c:v> </c:v>
                </c:pt>
                <c:pt idx="27">
                  <c:v> </c:v>
                </c:pt>
                <c:pt idx="28">
                  <c:v> </c:v>
                </c:pt>
                <c:pt idx="29">
                  <c:v> </c:v>
                </c:pt>
                <c:pt idx="30">
                  <c:v> </c:v>
                </c:pt>
                <c:pt idx="31">
                  <c:v> </c:v>
                </c:pt>
                <c:pt idx="32">
                  <c:v> </c:v>
                </c:pt>
              </c:strCache>
            </c:strRef>
          </c:cat>
          <c:val>
            <c:numRef>
              <c:f>Feuil1!$L$6:$L$42</c:f>
              <c:numCache>
                <c:formatCode>General</c:formatCode>
                <c:ptCount val="37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4419-4CB8-B5AC-28EBDDA93263}"/>
            </c:ext>
          </c:extLst>
        </c:ser>
        <c:ser>
          <c:idx val="11"/>
          <c:order val="11"/>
          <c:tx>
            <c:strRef>
              <c:f>Feuil1!$M$1</c:f>
              <c:strCache>
                <c:ptCount val="1"/>
              </c:strCache>
            </c:strRef>
          </c:tx>
          <c:marker>
            <c:symbol val="none"/>
          </c:marker>
          <c:cat>
            <c:strRef>
              <c:f>Feuil1!$A$6:$A$42</c:f>
              <c:strCache>
                <c:ptCount val="33"/>
                <c:pt idx="0">
                  <c:v> </c:v>
                </c:pt>
                <c:pt idx="1">
                  <c:v> </c:v>
                </c:pt>
                <c:pt idx="2">
                  <c:v>2025</c:v>
                </c:pt>
                <c:pt idx="3">
                  <c:v> </c:v>
                </c:pt>
                <c:pt idx="4">
                  <c:v>2027</c:v>
                </c:pt>
                <c:pt idx="5">
                  <c:v>2028</c:v>
                </c:pt>
                <c:pt idx="6">
                  <c:v> </c:v>
                </c:pt>
                <c:pt idx="7">
                  <c:v> </c:v>
                </c:pt>
                <c:pt idx="8">
                  <c:v>2031</c:v>
                </c:pt>
                <c:pt idx="9">
                  <c:v> </c:v>
                </c:pt>
                <c:pt idx="10">
                  <c:v> </c:v>
                </c:pt>
                <c:pt idx="11">
                  <c:v> </c:v>
                </c:pt>
                <c:pt idx="12">
                  <c:v> </c:v>
                </c:pt>
                <c:pt idx="13">
                  <c:v> </c:v>
                </c:pt>
                <c:pt idx="14">
                  <c:v> </c:v>
                </c:pt>
                <c:pt idx="15">
                  <c:v> </c:v>
                </c:pt>
                <c:pt idx="16">
                  <c:v> </c:v>
                </c:pt>
                <c:pt idx="17">
                  <c:v> </c:v>
                </c:pt>
                <c:pt idx="18">
                  <c:v> </c:v>
                </c:pt>
                <c:pt idx="19">
                  <c:v> </c:v>
                </c:pt>
                <c:pt idx="20">
                  <c:v> </c:v>
                </c:pt>
                <c:pt idx="21">
                  <c:v> </c:v>
                </c:pt>
                <c:pt idx="22">
                  <c:v> </c:v>
                </c:pt>
                <c:pt idx="23">
                  <c:v> </c:v>
                </c:pt>
                <c:pt idx="24">
                  <c:v> </c:v>
                </c:pt>
                <c:pt idx="25">
                  <c:v>2048</c:v>
                </c:pt>
                <c:pt idx="26">
                  <c:v> </c:v>
                </c:pt>
                <c:pt idx="27">
                  <c:v> </c:v>
                </c:pt>
                <c:pt idx="28">
                  <c:v> </c:v>
                </c:pt>
                <c:pt idx="29">
                  <c:v> </c:v>
                </c:pt>
                <c:pt idx="30">
                  <c:v> </c:v>
                </c:pt>
                <c:pt idx="31">
                  <c:v> </c:v>
                </c:pt>
                <c:pt idx="32">
                  <c:v> </c:v>
                </c:pt>
              </c:strCache>
            </c:strRef>
          </c:cat>
          <c:val>
            <c:numRef>
              <c:f>Feuil1!$M$6:$M$42</c:f>
              <c:numCache>
                <c:formatCode>General</c:formatCode>
                <c:ptCount val="37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E-4419-4CB8-B5AC-28EBDDA932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468608"/>
        <c:axId val="100470144"/>
      </c:lineChart>
      <c:catAx>
        <c:axId val="100468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ln/>
        </c:spPr>
        <c:txPr>
          <a:bodyPr rot="-5400000" vert="horz"/>
          <a:lstStyle/>
          <a:p>
            <a:pPr>
              <a:defRPr sz="1000" b="1" i="1"/>
            </a:pPr>
            <a:endParaRPr lang="fr-FR"/>
          </a:p>
        </c:txPr>
        <c:crossAx val="100470144"/>
        <c:crosses val="autoZero"/>
        <c:auto val="0"/>
        <c:lblAlgn val="ctr"/>
        <c:lblOffset val="100"/>
        <c:noMultiLvlLbl val="1"/>
      </c:catAx>
      <c:valAx>
        <c:axId val="100470144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dash"/>
            </a:ln>
          </c:spPr>
        </c:majorGridlines>
        <c:numFmt formatCode="#,##0\ \€" sourceLinked="0"/>
        <c:majorTickMark val="out"/>
        <c:minorTickMark val="none"/>
        <c:tickLblPos val="nextTo"/>
        <c:spPr>
          <a:ln>
            <a:noFill/>
          </a:ln>
        </c:spPr>
        <c:txPr>
          <a:bodyPr rot="0" vert="horz"/>
          <a:lstStyle/>
          <a:p>
            <a:pPr>
              <a:defRPr/>
            </a:pPr>
            <a:endParaRPr lang="fr-FR"/>
          </a:p>
        </c:txPr>
        <c:crossAx val="100468608"/>
        <c:crosses val="autoZero"/>
        <c:crossBetween val="midCat"/>
      </c:valAx>
      <c:spPr>
        <a:solidFill>
          <a:sysClr val="window" lastClr="FFFFFF"/>
        </a:solidFill>
        <a:ln>
          <a:noFill/>
        </a:ln>
      </c:spPr>
    </c:plotArea>
    <c:legend>
      <c:legendPos val="b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egendEntry>
        <c:idx val="6"/>
        <c:delete val="1"/>
      </c:legendEntry>
      <c:legendEntry>
        <c:idx val="7"/>
        <c:delete val="1"/>
      </c:legendEntry>
      <c:legendEntry>
        <c:idx val="8"/>
        <c:delete val="1"/>
      </c:legendEntry>
      <c:legendEntry>
        <c:idx val="9"/>
        <c:delete val="1"/>
      </c:legendEntry>
      <c:legendEntry>
        <c:idx val="10"/>
        <c:delete val="1"/>
      </c:legendEntry>
      <c:legendEntry>
        <c:idx val="11"/>
        <c:delete val="1"/>
      </c:legendEntry>
      <c:overlay val="0"/>
      <c:spPr>
        <a:solidFill>
          <a:sysClr val="window" lastClr="FFFFFF"/>
        </a:solidFill>
        <a:ln>
          <a:noFill/>
        </a:ln>
      </c:spPr>
    </c:legend>
    <c:plotVisOnly val="1"/>
    <c:dispBlanksAs val="gap"/>
    <c:showDLblsOverMax val="0"/>
  </c:chart>
  <c:spPr>
    <a:solidFill>
      <a:sysClr val="window" lastClr="FFFFFF"/>
    </a:solidFill>
    <a:ln>
      <a:solidFill>
        <a:schemeClr val="bg1">
          <a:lumMod val="75000"/>
        </a:schemeClr>
      </a:solidFill>
    </a:ln>
    <a:effectLst>
      <a:outerShdw blurRad="50800" dist="38100" dir="2700000" algn="tl" rotWithShape="0">
        <a:prstClr val="black">
          <a:alpha val="40000"/>
        </a:prstClr>
      </a:outerShdw>
    </a:effectLst>
  </c:spPr>
  <c:txPr>
    <a:bodyPr/>
    <a:lstStyle/>
    <a:p>
      <a:pPr>
        <a:defRPr sz="1000" b="0" i="0" u="none" strike="noStrike" baseline="0">
          <a:solidFill>
            <a:schemeClr val="tx1"/>
          </a:solidFill>
          <a:latin typeface="Calibri"/>
          <a:ea typeface="Calibri"/>
          <a:cs typeface="Calibri"/>
        </a:defRPr>
      </a:pPr>
      <a:endParaRPr lang="fr-FR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198F0-8F3F-4C25-AB97-4AAA082A3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jules grandclerc</dc:creator>
  <cp:keywords/>
  <dc:description/>
  <cp:lastModifiedBy>Olivier Gros-Dubois</cp:lastModifiedBy>
  <cp:revision>8</cp:revision>
  <dcterms:created xsi:type="dcterms:W3CDTF">2020-06-12T08:59:00Z</dcterms:created>
  <dcterms:modified xsi:type="dcterms:W3CDTF">2020-06-26T14:12:00Z</dcterms:modified>
</cp:coreProperties>
</file>